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BC8C9" w14:textId="77777777" w:rsidR="006706BB" w:rsidRDefault="006706BB" w:rsidP="006706BB">
      <w:pPr>
        <w:pStyle w:val="Header"/>
        <w:rPr>
          <w:rFonts w:ascii="Calibri" w:hAnsi="Calibri"/>
          <w:color w:val="1F497D"/>
          <w:sz w:val="20"/>
        </w:rPr>
      </w:pPr>
      <w:bookmarkStart w:id="0" w:name="_Hlk132291802"/>
    </w:p>
    <w:p w14:paraId="63827087" w14:textId="42493E5B" w:rsidR="006706BB" w:rsidRDefault="006706BB" w:rsidP="006706BB">
      <w:pPr>
        <w:pStyle w:val="Header"/>
        <w:jc w:val="center"/>
        <w:rPr>
          <w:rFonts w:ascii="Calibri" w:hAnsi="Calibri"/>
        </w:rPr>
      </w:pPr>
    </w:p>
    <w:p w14:paraId="60E27A21" w14:textId="39D400FF" w:rsidR="006706BB" w:rsidRDefault="00104146" w:rsidP="00104146">
      <w:pPr>
        <w:pStyle w:val="Header"/>
        <w:jc w:val="center"/>
        <w:rPr>
          <w:rFonts w:ascii="Calibri" w:hAnsi="Calibri"/>
        </w:rPr>
      </w:pPr>
      <w:r w:rsidRPr="003728D0">
        <w:rPr>
          <w:rFonts w:ascii="Calibri" w:hAnsi="Calibri"/>
          <w:noProof/>
        </w:rPr>
        <w:drawing>
          <wp:inline distT="0" distB="0" distL="0" distR="0" wp14:anchorId="153719B2" wp14:editId="7DE17A15">
            <wp:extent cx="2584174" cy="1424526"/>
            <wp:effectExtent l="0" t="0" r="6985" b="4445"/>
            <wp:docPr id="911437585" name="Picture 1" descr="A logo with red and blu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37585" name="Picture 1" descr="A logo with red and blue strip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352" cy="1437854"/>
                    </a:xfrm>
                    <a:prstGeom prst="rect">
                      <a:avLst/>
                    </a:prstGeom>
                    <a:noFill/>
                    <a:ln>
                      <a:noFill/>
                    </a:ln>
                  </pic:spPr>
                </pic:pic>
              </a:graphicData>
            </a:graphic>
          </wp:inline>
        </w:drawing>
      </w:r>
    </w:p>
    <w:p w14:paraId="62F3854E" w14:textId="77777777" w:rsidR="006706BB" w:rsidRDefault="006706BB" w:rsidP="006706BB">
      <w:pPr>
        <w:pStyle w:val="Header"/>
        <w:rPr>
          <w:rFonts w:ascii="Calibri" w:hAnsi="Calibri"/>
        </w:rPr>
      </w:pPr>
    </w:p>
    <w:p w14:paraId="334DDE2C" w14:textId="77777777" w:rsidR="006706BB" w:rsidRDefault="006706BB" w:rsidP="006706BB">
      <w:pPr>
        <w:pStyle w:val="Header"/>
        <w:jc w:val="center"/>
        <w:rPr>
          <w:rFonts w:ascii="Calibri" w:hAnsi="Calibri"/>
          <w:b/>
          <w:bCs/>
          <w:color w:val="1F497D"/>
          <w:sz w:val="40"/>
          <w:szCs w:val="40"/>
        </w:rPr>
      </w:pPr>
      <w:r w:rsidRPr="39AA477D">
        <w:rPr>
          <w:rFonts w:ascii="Calibri" w:hAnsi="Calibri"/>
          <w:b/>
          <w:bCs/>
          <w:color w:val="1F497D"/>
          <w:sz w:val="40"/>
          <w:szCs w:val="40"/>
        </w:rPr>
        <w:t>NEWS RELEASE</w:t>
      </w:r>
    </w:p>
    <w:p w14:paraId="4D5119D9" w14:textId="77777777" w:rsidR="006706BB" w:rsidRDefault="006706BB" w:rsidP="006706BB">
      <w:pPr>
        <w:spacing w:after="120"/>
        <w:jc w:val="center"/>
        <w:rPr>
          <w:rFonts w:cs="Arial"/>
          <w:b/>
          <w:bCs/>
          <w:color w:val="C00000"/>
          <w:sz w:val="36"/>
          <w:szCs w:val="36"/>
        </w:rPr>
      </w:pPr>
    </w:p>
    <w:p w14:paraId="3ED0C654" w14:textId="77777777" w:rsidR="00EB3AAB" w:rsidRDefault="00EB3AAB" w:rsidP="00104146">
      <w:pPr>
        <w:spacing w:after="0" w:line="276" w:lineRule="auto"/>
        <w:jc w:val="center"/>
        <w:rPr>
          <w:rFonts w:cs="Arial"/>
          <w:b/>
          <w:bCs/>
          <w:color w:val="C00000"/>
          <w:sz w:val="36"/>
          <w:szCs w:val="36"/>
        </w:rPr>
      </w:pPr>
      <w:r>
        <w:rPr>
          <w:rFonts w:cs="Arial"/>
          <w:b/>
          <w:bCs/>
          <w:color w:val="C00000"/>
          <w:sz w:val="36"/>
          <w:szCs w:val="36"/>
        </w:rPr>
        <w:t xml:space="preserve">Participants Now Inbounds with One Point of Contact </w:t>
      </w:r>
    </w:p>
    <w:p w14:paraId="3B5967D5" w14:textId="1F9C00A0" w:rsidR="006706BB" w:rsidRDefault="00EB3AAB" w:rsidP="00104146">
      <w:pPr>
        <w:spacing w:after="0" w:line="276" w:lineRule="auto"/>
        <w:jc w:val="center"/>
        <w:rPr>
          <w:rFonts w:cs="Arial"/>
          <w:b/>
          <w:bCs/>
          <w:color w:val="C00000"/>
          <w:sz w:val="36"/>
          <w:szCs w:val="36"/>
        </w:rPr>
      </w:pPr>
      <w:r>
        <w:rPr>
          <w:rFonts w:cs="Arial"/>
          <w:b/>
          <w:bCs/>
          <w:color w:val="C00000"/>
          <w:sz w:val="36"/>
          <w:szCs w:val="36"/>
        </w:rPr>
        <w:t>in High School Wrestling</w:t>
      </w:r>
    </w:p>
    <w:p w14:paraId="0C382A6E" w14:textId="1BF4560E" w:rsidR="006706BB" w:rsidRDefault="006706BB" w:rsidP="006706BB">
      <w:pPr>
        <w:tabs>
          <w:tab w:val="right" w:pos="10170"/>
        </w:tabs>
        <w:spacing w:before="360" w:after="360"/>
        <w:ind w:right="-43"/>
        <w:rPr>
          <w:rFonts w:ascii="Calibri" w:hAnsi="Calibri"/>
          <w:sz w:val="28"/>
        </w:rPr>
      </w:pPr>
      <w:r>
        <w:rPr>
          <w:rFonts w:ascii="Calibri" w:hAnsi="Calibri"/>
          <w:b/>
          <w:sz w:val="32"/>
        </w:rPr>
        <w:t>FOR IMMEDIATE RELEASE</w:t>
      </w:r>
      <w:r>
        <w:rPr>
          <w:rFonts w:ascii="Calibri" w:hAnsi="Calibri"/>
          <w:sz w:val="28"/>
        </w:rPr>
        <w:tab/>
        <w:t xml:space="preserve">Contact: </w:t>
      </w:r>
      <w:r w:rsidR="008967FE">
        <w:rPr>
          <w:rFonts w:ascii="Calibri" w:hAnsi="Calibri"/>
          <w:sz w:val="28"/>
        </w:rPr>
        <w:t>Elliot Hopkins</w:t>
      </w:r>
    </w:p>
    <w:p w14:paraId="38ACF68F" w14:textId="5932F670" w:rsidR="008967FE" w:rsidRDefault="006706BB" w:rsidP="00D53787">
      <w:pPr>
        <w:spacing w:after="0" w:line="360" w:lineRule="auto"/>
        <w:ind w:firstLine="720"/>
        <w:rPr>
          <w:rFonts w:ascii="Calibri" w:hAnsi="Calibri"/>
          <w:sz w:val="24"/>
          <w:szCs w:val="24"/>
        </w:rPr>
      </w:pPr>
      <w:r w:rsidRPr="14EA0E0C">
        <w:rPr>
          <w:rFonts w:ascii="Calibri" w:hAnsi="Calibri"/>
          <w:sz w:val="24"/>
          <w:szCs w:val="24"/>
        </w:rPr>
        <w:t>INDIANAPOLIS, IN (</w:t>
      </w:r>
      <w:r w:rsidRPr="14EA0E0C">
        <w:rPr>
          <w:rFonts w:ascii="Calibri" w:hAnsi="Calibri"/>
          <w:sz w:val="24"/>
          <w:szCs w:val="24"/>
        </w:rPr>
        <w:fldChar w:fldCharType="begin"/>
      </w:r>
      <w:r w:rsidRPr="14EA0E0C">
        <w:rPr>
          <w:rFonts w:ascii="Calibri" w:hAnsi="Calibri"/>
          <w:sz w:val="24"/>
          <w:szCs w:val="24"/>
        </w:rPr>
        <w:instrText xml:space="preserve"> DATE \@ "MMMM d, yyyy" </w:instrText>
      </w:r>
      <w:r w:rsidRPr="14EA0E0C">
        <w:rPr>
          <w:rFonts w:ascii="Calibri" w:hAnsi="Calibri"/>
          <w:sz w:val="24"/>
          <w:szCs w:val="24"/>
        </w:rPr>
        <w:fldChar w:fldCharType="separate"/>
      </w:r>
      <w:r w:rsidR="00954D3D">
        <w:rPr>
          <w:rFonts w:ascii="Calibri" w:hAnsi="Calibri"/>
          <w:noProof/>
          <w:sz w:val="24"/>
          <w:szCs w:val="24"/>
        </w:rPr>
        <w:t>April 25, 2024</w:t>
      </w:r>
      <w:r w:rsidRPr="14EA0E0C">
        <w:rPr>
          <w:rFonts w:ascii="Calibri" w:hAnsi="Calibri"/>
          <w:sz w:val="24"/>
          <w:szCs w:val="24"/>
        </w:rPr>
        <w:fldChar w:fldCharType="end"/>
      </w:r>
      <w:r w:rsidRPr="14EA0E0C">
        <w:rPr>
          <w:rFonts w:ascii="Calibri" w:hAnsi="Calibri"/>
          <w:sz w:val="24"/>
          <w:szCs w:val="24"/>
        </w:rPr>
        <w:t xml:space="preserve">) — </w:t>
      </w:r>
      <w:r w:rsidR="00360993">
        <w:rPr>
          <w:rFonts w:ascii="Calibri" w:hAnsi="Calibri"/>
          <w:sz w:val="24"/>
          <w:szCs w:val="24"/>
        </w:rPr>
        <w:t xml:space="preserve">Beginning with the 2024-25 season, high school wrestlers will be </w:t>
      </w:r>
      <w:proofErr w:type="gramStart"/>
      <w:r w:rsidR="00360993">
        <w:rPr>
          <w:rFonts w:ascii="Calibri" w:hAnsi="Calibri"/>
          <w:sz w:val="24"/>
          <w:szCs w:val="24"/>
        </w:rPr>
        <w:t>inbounds</w:t>
      </w:r>
      <w:proofErr w:type="gramEnd"/>
      <w:r w:rsidR="00360993">
        <w:rPr>
          <w:rFonts w:ascii="Calibri" w:hAnsi="Calibri"/>
          <w:sz w:val="24"/>
          <w:szCs w:val="24"/>
        </w:rPr>
        <w:t xml:space="preserve"> with only one point of contact </w:t>
      </w:r>
      <w:r w:rsidR="00BE3372">
        <w:rPr>
          <w:rFonts w:ascii="Calibri" w:hAnsi="Calibri"/>
          <w:sz w:val="24"/>
          <w:szCs w:val="24"/>
        </w:rPr>
        <w:t xml:space="preserve">of either wrestler </w:t>
      </w:r>
      <w:r w:rsidR="00360993">
        <w:rPr>
          <w:rFonts w:ascii="Calibri" w:hAnsi="Calibri"/>
          <w:sz w:val="24"/>
          <w:szCs w:val="24"/>
        </w:rPr>
        <w:t xml:space="preserve">inside or on the boundary line. </w:t>
      </w:r>
    </w:p>
    <w:p w14:paraId="57A78F30" w14:textId="3C328185" w:rsidR="000F246E" w:rsidRDefault="00360993" w:rsidP="00D53787">
      <w:pPr>
        <w:spacing w:after="0" w:line="360" w:lineRule="auto"/>
        <w:ind w:firstLine="720"/>
        <w:rPr>
          <w:rFonts w:ascii="Calibri" w:hAnsi="Calibri"/>
          <w:sz w:val="24"/>
          <w:szCs w:val="24"/>
        </w:rPr>
      </w:pPr>
      <w:r>
        <w:rPr>
          <w:rFonts w:ascii="Calibri" w:hAnsi="Calibri"/>
          <w:sz w:val="24"/>
          <w:szCs w:val="24"/>
        </w:rPr>
        <w:t xml:space="preserve">This fundamental change to high school wrestling was one of six major changes impacting almost 30 rules recommended by the NFHS Wrestling Rules Committee at its April 1-3 meeting in Indianapolis. </w:t>
      </w:r>
      <w:r w:rsidR="00CB027A">
        <w:rPr>
          <w:rFonts w:ascii="Calibri" w:hAnsi="Calibri"/>
          <w:sz w:val="24"/>
          <w:szCs w:val="24"/>
        </w:rPr>
        <w:t xml:space="preserve">All </w:t>
      </w:r>
      <w:r>
        <w:rPr>
          <w:rFonts w:ascii="Calibri" w:hAnsi="Calibri"/>
          <w:sz w:val="24"/>
          <w:szCs w:val="24"/>
        </w:rPr>
        <w:t xml:space="preserve">recommended </w:t>
      </w:r>
      <w:r w:rsidR="000F246E">
        <w:rPr>
          <w:rFonts w:ascii="Calibri" w:hAnsi="Calibri"/>
          <w:sz w:val="24"/>
          <w:szCs w:val="24"/>
        </w:rPr>
        <w:t>change</w:t>
      </w:r>
      <w:r w:rsidR="00CB027A">
        <w:rPr>
          <w:rFonts w:ascii="Calibri" w:hAnsi="Calibri"/>
          <w:sz w:val="24"/>
          <w:szCs w:val="24"/>
        </w:rPr>
        <w:t>s</w:t>
      </w:r>
      <w:r w:rsidR="000F246E">
        <w:rPr>
          <w:rFonts w:ascii="Calibri" w:hAnsi="Calibri"/>
          <w:sz w:val="24"/>
          <w:szCs w:val="24"/>
        </w:rPr>
        <w:t xml:space="preserve"> </w:t>
      </w:r>
      <w:r w:rsidR="00CB027A">
        <w:rPr>
          <w:rFonts w:ascii="Calibri" w:hAnsi="Calibri"/>
          <w:sz w:val="24"/>
          <w:szCs w:val="24"/>
        </w:rPr>
        <w:t>were</w:t>
      </w:r>
      <w:r w:rsidR="000F246E">
        <w:rPr>
          <w:rFonts w:ascii="Calibri" w:hAnsi="Calibri"/>
          <w:sz w:val="24"/>
          <w:szCs w:val="24"/>
        </w:rPr>
        <w:t xml:space="preserve"> subsequently approved by the NFHS Board of Directors. </w:t>
      </w:r>
    </w:p>
    <w:p w14:paraId="15087803" w14:textId="51E7366F" w:rsidR="00360993" w:rsidRDefault="00360993" w:rsidP="00D53787">
      <w:pPr>
        <w:spacing w:after="0" w:line="360" w:lineRule="auto"/>
        <w:ind w:firstLine="720"/>
        <w:rPr>
          <w:rFonts w:ascii="Calibri" w:hAnsi="Calibri"/>
          <w:sz w:val="24"/>
          <w:szCs w:val="24"/>
        </w:rPr>
      </w:pPr>
      <w:r>
        <w:rPr>
          <w:rFonts w:ascii="Calibri" w:hAnsi="Calibri"/>
          <w:sz w:val="24"/>
          <w:szCs w:val="24"/>
        </w:rPr>
        <w:t xml:space="preserve">Previously, high school wrestlers </w:t>
      </w:r>
      <w:proofErr w:type="gramStart"/>
      <w:r>
        <w:rPr>
          <w:rFonts w:ascii="Calibri" w:hAnsi="Calibri"/>
          <w:sz w:val="24"/>
          <w:szCs w:val="24"/>
        </w:rPr>
        <w:t>were considered to be</w:t>
      </w:r>
      <w:proofErr w:type="gramEnd"/>
      <w:r>
        <w:rPr>
          <w:rFonts w:ascii="Calibri" w:hAnsi="Calibri"/>
          <w:sz w:val="24"/>
          <w:szCs w:val="24"/>
        </w:rPr>
        <w:t xml:space="preserve"> inbounds if a total of two supporting points of either wrestler were inside or on the boundary line. </w:t>
      </w:r>
      <w:r w:rsidR="00BE3372">
        <w:rPr>
          <w:rFonts w:ascii="Calibri" w:hAnsi="Calibri"/>
          <w:sz w:val="24"/>
          <w:szCs w:val="24"/>
        </w:rPr>
        <w:t xml:space="preserve">The two supporting points could be two supporting points of one wrestler or one supporting point of each wrestler inside or on the boundary line. </w:t>
      </w:r>
    </w:p>
    <w:p w14:paraId="402134DF" w14:textId="29945582" w:rsidR="00BE3372" w:rsidRDefault="00BE3372" w:rsidP="00D53787">
      <w:pPr>
        <w:spacing w:after="0" w:line="360" w:lineRule="auto"/>
        <w:ind w:firstLine="720"/>
        <w:rPr>
          <w:rFonts w:ascii="Calibri" w:hAnsi="Calibri"/>
          <w:sz w:val="24"/>
          <w:szCs w:val="24"/>
        </w:rPr>
      </w:pPr>
      <w:r>
        <w:rPr>
          <w:rFonts w:ascii="Calibri" w:hAnsi="Calibri"/>
          <w:sz w:val="24"/>
          <w:szCs w:val="24"/>
        </w:rPr>
        <w:t>“Without increasing risk, this change eliminate</w:t>
      </w:r>
      <w:r w:rsidR="00EB3AAB">
        <w:rPr>
          <w:rFonts w:ascii="Calibri" w:hAnsi="Calibri"/>
          <w:sz w:val="24"/>
          <w:szCs w:val="24"/>
        </w:rPr>
        <w:t>s</w:t>
      </w:r>
      <w:r>
        <w:rPr>
          <w:rFonts w:ascii="Calibri" w:hAnsi="Calibri"/>
          <w:sz w:val="24"/>
          <w:szCs w:val="24"/>
        </w:rPr>
        <w:t xml:space="preserve"> the subjectivity of the out-of-bounds call,” said Elliot Hopkins, NFHS director of sports and student services and liaison to the Wrestling Rules Committee. “The change also helps officials to call </w:t>
      </w:r>
      <w:r w:rsidR="00C065C5">
        <w:rPr>
          <w:rFonts w:ascii="Calibri" w:hAnsi="Calibri"/>
          <w:sz w:val="24"/>
          <w:szCs w:val="24"/>
        </w:rPr>
        <w:t>‘</w:t>
      </w:r>
      <w:r>
        <w:rPr>
          <w:rFonts w:ascii="Calibri" w:hAnsi="Calibri"/>
          <w:sz w:val="24"/>
          <w:szCs w:val="24"/>
        </w:rPr>
        <w:t>out of bounds</w:t>
      </w:r>
      <w:r w:rsidR="00C065C5">
        <w:rPr>
          <w:rFonts w:ascii="Calibri" w:hAnsi="Calibri"/>
          <w:sz w:val="24"/>
          <w:szCs w:val="24"/>
        </w:rPr>
        <w:t>’</w:t>
      </w:r>
      <w:r>
        <w:rPr>
          <w:rFonts w:ascii="Calibri" w:hAnsi="Calibri"/>
          <w:sz w:val="24"/>
          <w:szCs w:val="24"/>
        </w:rPr>
        <w:t xml:space="preserve"> more </w:t>
      </w:r>
      <w:r>
        <w:rPr>
          <w:rFonts w:ascii="Calibri" w:hAnsi="Calibri"/>
          <w:sz w:val="24"/>
          <w:szCs w:val="24"/>
        </w:rPr>
        <w:lastRenderedPageBreak/>
        <w:t xml:space="preserve">consistently, and it provides wrestlers, coaches and spectators a better understanding of out of bounds.” </w:t>
      </w:r>
    </w:p>
    <w:p w14:paraId="2ED711D5" w14:textId="1650D787" w:rsidR="00360993" w:rsidRDefault="00BE3372" w:rsidP="00D53787">
      <w:pPr>
        <w:spacing w:after="0" w:line="360" w:lineRule="auto"/>
        <w:ind w:firstLine="720"/>
        <w:rPr>
          <w:rFonts w:ascii="Calibri" w:hAnsi="Calibri"/>
          <w:sz w:val="24"/>
          <w:szCs w:val="24"/>
        </w:rPr>
      </w:pPr>
      <w:r>
        <w:rPr>
          <w:rFonts w:ascii="Calibri" w:hAnsi="Calibri"/>
          <w:sz w:val="24"/>
          <w:szCs w:val="24"/>
        </w:rPr>
        <w:t xml:space="preserve">While the </w:t>
      </w:r>
      <w:r w:rsidRPr="00EB3AAB">
        <w:rPr>
          <w:rFonts w:ascii="Calibri" w:hAnsi="Calibri"/>
          <w:b/>
          <w:bCs/>
          <w:sz w:val="24"/>
          <w:szCs w:val="24"/>
        </w:rPr>
        <w:t>One Point of Contact</w:t>
      </w:r>
      <w:r>
        <w:rPr>
          <w:rFonts w:ascii="Calibri" w:hAnsi="Calibri"/>
          <w:sz w:val="24"/>
          <w:szCs w:val="24"/>
        </w:rPr>
        <w:t xml:space="preserve"> change will be noted under the definition of Inbounds in Rule 5-15, it also impacts </w:t>
      </w:r>
      <w:proofErr w:type="gramStart"/>
      <w:r w:rsidR="00364A34">
        <w:rPr>
          <w:rFonts w:ascii="Calibri" w:hAnsi="Calibri"/>
          <w:sz w:val="24"/>
          <w:szCs w:val="24"/>
        </w:rPr>
        <w:t>a number of</w:t>
      </w:r>
      <w:proofErr w:type="gramEnd"/>
      <w:r w:rsidR="00364A34">
        <w:rPr>
          <w:rFonts w:ascii="Calibri" w:hAnsi="Calibri"/>
          <w:sz w:val="24"/>
          <w:szCs w:val="24"/>
        </w:rPr>
        <w:t xml:space="preserve"> other sections in Rule 5 on Definitions, as well as Rule 6-4-1 on Stopping and Starting the Match. </w:t>
      </w:r>
    </w:p>
    <w:p w14:paraId="43AC7ECD" w14:textId="29BFD043" w:rsidR="009634A9" w:rsidRDefault="009634A9" w:rsidP="00D53787">
      <w:pPr>
        <w:spacing w:after="0" w:line="360" w:lineRule="auto"/>
        <w:ind w:firstLine="720"/>
        <w:rPr>
          <w:rFonts w:ascii="Calibri" w:hAnsi="Calibri"/>
          <w:sz w:val="24"/>
          <w:szCs w:val="24"/>
        </w:rPr>
      </w:pPr>
      <w:r>
        <w:rPr>
          <w:rFonts w:ascii="Calibri" w:hAnsi="Calibri"/>
          <w:sz w:val="24"/>
          <w:szCs w:val="24"/>
        </w:rPr>
        <w:t xml:space="preserve">In addition to the </w:t>
      </w:r>
      <w:r w:rsidRPr="00EB3AAB">
        <w:rPr>
          <w:rFonts w:ascii="Calibri" w:hAnsi="Calibri"/>
          <w:sz w:val="24"/>
          <w:szCs w:val="24"/>
        </w:rPr>
        <w:t>One Point of Contact</w:t>
      </w:r>
      <w:r>
        <w:rPr>
          <w:rFonts w:ascii="Calibri" w:hAnsi="Calibri"/>
          <w:sz w:val="24"/>
          <w:szCs w:val="24"/>
        </w:rPr>
        <w:t xml:space="preserve"> change, points awarded for a </w:t>
      </w:r>
      <w:r w:rsidRPr="00FA02C8">
        <w:rPr>
          <w:rFonts w:ascii="Calibri" w:hAnsi="Calibri"/>
          <w:b/>
          <w:bCs/>
          <w:sz w:val="24"/>
          <w:szCs w:val="24"/>
        </w:rPr>
        <w:t>Near-Fall</w:t>
      </w:r>
      <w:r>
        <w:rPr>
          <w:rFonts w:ascii="Calibri" w:hAnsi="Calibri"/>
          <w:sz w:val="24"/>
          <w:szCs w:val="24"/>
        </w:rPr>
        <w:t xml:space="preserve"> have been revised in high school wrestling. Overall, the changes simplify the points awarded based on how long the wrestler is held in near-fall criteria. The change in Rule 5-11-</w:t>
      </w:r>
      <w:r w:rsidR="00C065C5">
        <w:rPr>
          <w:rFonts w:ascii="Calibri" w:hAnsi="Calibri"/>
          <w:sz w:val="24"/>
          <w:szCs w:val="24"/>
        </w:rPr>
        <w:t>3</w:t>
      </w:r>
      <w:r>
        <w:rPr>
          <w:rFonts w:ascii="Calibri" w:hAnsi="Calibri"/>
          <w:sz w:val="24"/>
          <w:szCs w:val="24"/>
        </w:rPr>
        <w:t xml:space="preserve"> is as follows: </w:t>
      </w:r>
    </w:p>
    <w:p w14:paraId="564CFB95" w14:textId="541C622C" w:rsidR="00956DF7" w:rsidRDefault="00C065C5" w:rsidP="00D53787">
      <w:pPr>
        <w:spacing w:after="0" w:line="360" w:lineRule="auto"/>
        <w:ind w:firstLine="720"/>
        <w:rPr>
          <w:rFonts w:ascii="Calibri" w:hAnsi="Calibri"/>
          <w:sz w:val="24"/>
          <w:szCs w:val="24"/>
        </w:rPr>
      </w:pPr>
      <w:r>
        <w:rPr>
          <w:rFonts w:ascii="Calibri" w:hAnsi="Calibri"/>
          <w:sz w:val="24"/>
          <w:szCs w:val="24"/>
        </w:rPr>
        <w:t>Two points will be awarded when near-fall criteria are held for two seconds, three points for three seconds, four points for four seconds and five points if the defensive wrestler is injured, indicates an injury or bleeding occurs after the four-point near-fall has been earned. These c</w:t>
      </w:r>
      <w:r w:rsidR="00956DF7">
        <w:rPr>
          <w:rFonts w:ascii="Calibri" w:hAnsi="Calibri"/>
          <w:sz w:val="24"/>
          <w:szCs w:val="24"/>
        </w:rPr>
        <w:t xml:space="preserve">hanges </w:t>
      </w:r>
      <w:r>
        <w:rPr>
          <w:rFonts w:ascii="Calibri" w:hAnsi="Calibri"/>
          <w:sz w:val="24"/>
          <w:szCs w:val="24"/>
        </w:rPr>
        <w:t>will affect other rules including in</w:t>
      </w:r>
      <w:r w:rsidR="00956DF7">
        <w:rPr>
          <w:rFonts w:ascii="Calibri" w:hAnsi="Calibri"/>
          <w:sz w:val="24"/>
          <w:szCs w:val="24"/>
        </w:rPr>
        <w:t>dividual match scoring in Rule 9</w:t>
      </w:r>
      <w:r>
        <w:rPr>
          <w:rFonts w:ascii="Calibri" w:hAnsi="Calibri"/>
          <w:sz w:val="24"/>
          <w:szCs w:val="24"/>
        </w:rPr>
        <w:t xml:space="preserve">. </w:t>
      </w:r>
      <w:r w:rsidR="00956DF7">
        <w:rPr>
          <w:rFonts w:ascii="Calibri" w:hAnsi="Calibri"/>
          <w:sz w:val="24"/>
          <w:szCs w:val="24"/>
        </w:rPr>
        <w:t xml:space="preserve"> </w:t>
      </w:r>
    </w:p>
    <w:p w14:paraId="63FBDC3C" w14:textId="62289F80" w:rsidR="00FA02C8" w:rsidRDefault="00FA02C8" w:rsidP="00D53787">
      <w:pPr>
        <w:spacing w:after="0" w:line="360" w:lineRule="auto"/>
        <w:ind w:firstLine="720"/>
        <w:rPr>
          <w:rFonts w:ascii="Calibri" w:hAnsi="Calibri"/>
          <w:sz w:val="24"/>
          <w:szCs w:val="24"/>
        </w:rPr>
      </w:pPr>
      <w:r>
        <w:rPr>
          <w:rFonts w:ascii="Calibri" w:hAnsi="Calibri"/>
          <w:sz w:val="24"/>
          <w:szCs w:val="24"/>
        </w:rPr>
        <w:t xml:space="preserve">“The goal in wrestling is to pin the opponent,” Hopkins said. “Changing the near-fall points should motivate wrestlers to work for a fall.” </w:t>
      </w:r>
    </w:p>
    <w:p w14:paraId="49AD548E" w14:textId="78F4446D" w:rsidR="00FA02C8" w:rsidRDefault="00FA02C8" w:rsidP="00D53787">
      <w:pPr>
        <w:spacing w:after="0" w:line="360" w:lineRule="auto"/>
        <w:ind w:firstLine="720"/>
        <w:rPr>
          <w:rFonts w:ascii="Calibri" w:hAnsi="Calibri"/>
          <w:sz w:val="24"/>
          <w:szCs w:val="24"/>
        </w:rPr>
      </w:pPr>
      <w:r>
        <w:rPr>
          <w:rFonts w:ascii="Calibri" w:hAnsi="Calibri"/>
          <w:sz w:val="24"/>
          <w:szCs w:val="24"/>
        </w:rPr>
        <w:t xml:space="preserve">In another </w:t>
      </w:r>
      <w:r w:rsidR="00ED756A">
        <w:rPr>
          <w:rFonts w:ascii="Calibri" w:hAnsi="Calibri"/>
          <w:sz w:val="24"/>
          <w:szCs w:val="24"/>
        </w:rPr>
        <w:t>change in scoring rules, o</w:t>
      </w:r>
      <w:r>
        <w:rPr>
          <w:rFonts w:ascii="Calibri" w:hAnsi="Calibri"/>
          <w:sz w:val="24"/>
          <w:szCs w:val="24"/>
        </w:rPr>
        <w:t xml:space="preserve">pportunities to earn more points will also be available when executing a </w:t>
      </w:r>
      <w:r w:rsidR="00ED756A" w:rsidRPr="00ED756A">
        <w:rPr>
          <w:rFonts w:ascii="Calibri" w:hAnsi="Calibri"/>
          <w:b/>
          <w:bCs/>
          <w:sz w:val="24"/>
          <w:szCs w:val="24"/>
        </w:rPr>
        <w:t>T</w:t>
      </w:r>
      <w:r w:rsidRPr="00ED756A">
        <w:rPr>
          <w:rFonts w:ascii="Calibri" w:hAnsi="Calibri"/>
          <w:b/>
          <w:bCs/>
          <w:sz w:val="24"/>
          <w:szCs w:val="24"/>
        </w:rPr>
        <w:t>akedow</w:t>
      </w:r>
      <w:r w:rsidR="00ED756A" w:rsidRPr="00ED756A">
        <w:rPr>
          <w:rFonts w:ascii="Calibri" w:hAnsi="Calibri"/>
          <w:b/>
          <w:bCs/>
          <w:sz w:val="24"/>
          <w:szCs w:val="24"/>
        </w:rPr>
        <w:t>n</w:t>
      </w:r>
      <w:r w:rsidR="00ED756A">
        <w:rPr>
          <w:rFonts w:ascii="Calibri" w:hAnsi="Calibri"/>
          <w:sz w:val="24"/>
          <w:szCs w:val="24"/>
        </w:rPr>
        <w:t xml:space="preserve">. Beginning next season, wrestlers will be awarded three match points instead of two when securing a takedown. </w:t>
      </w:r>
      <w:r>
        <w:rPr>
          <w:rFonts w:ascii="Calibri" w:hAnsi="Calibri"/>
          <w:sz w:val="24"/>
          <w:szCs w:val="24"/>
        </w:rPr>
        <w:t xml:space="preserve"> </w:t>
      </w:r>
    </w:p>
    <w:p w14:paraId="76B89515" w14:textId="660C4148" w:rsidR="00ED756A" w:rsidRDefault="00ED756A" w:rsidP="00D53787">
      <w:pPr>
        <w:spacing w:after="0" w:line="360" w:lineRule="auto"/>
        <w:ind w:firstLine="720"/>
        <w:rPr>
          <w:rFonts w:ascii="Calibri" w:hAnsi="Calibri"/>
          <w:sz w:val="24"/>
          <w:szCs w:val="24"/>
        </w:rPr>
      </w:pPr>
      <w:r>
        <w:rPr>
          <w:rFonts w:ascii="Calibri" w:hAnsi="Calibri"/>
          <w:sz w:val="24"/>
          <w:szCs w:val="24"/>
        </w:rPr>
        <w:t xml:space="preserve">The committee also approved a change regarding the </w:t>
      </w:r>
      <w:r w:rsidRPr="00ED756A">
        <w:rPr>
          <w:rFonts w:ascii="Calibri" w:hAnsi="Calibri"/>
          <w:b/>
          <w:bCs/>
          <w:sz w:val="24"/>
          <w:szCs w:val="24"/>
        </w:rPr>
        <w:t>Technical Fall</w:t>
      </w:r>
      <w:r>
        <w:rPr>
          <w:rFonts w:ascii="Calibri" w:hAnsi="Calibri"/>
          <w:sz w:val="24"/>
          <w:szCs w:val="24"/>
        </w:rPr>
        <w:t xml:space="preserve">. Rule 5-11-4a now states that “if a takedown or reversal, straight to a near-fall criteria creates a 15-point advantage, the match shall continue until the near-fall criteria is no longer met. Conclusion of the near-fall criteria is immediate.” The change clarifies when the technical fall has concluded in relation to the near-fall criteria being met. Hopkins said the offensive wrestler cannot be penalized appropriately after the technical fall </w:t>
      </w:r>
      <w:r w:rsidR="00EB3AAB">
        <w:rPr>
          <w:rFonts w:ascii="Calibri" w:hAnsi="Calibri"/>
          <w:sz w:val="24"/>
          <w:szCs w:val="24"/>
        </w:rPr>
        <w:t>h</w:t>
      </w:r>
      <w:r>
        <w:rPr>
          <w:rFonts w:ascii="Calibri" w:hAnsi="Calibri"/>
          <w:sz w:val="24"/>
          <w:szCs w:val="24"/>
        </w:rPr>
        <w:t>as been earned.</w:t>
      </w:r>
    </w:p>
    <w:p w14:paraId="04407539" w14:textId="45FCA95B" w:rsidR="00292E84" w:rsidRDefault="00292E84" w:rsidP="00D53787">
      <w:pPr>
        <w:spacing w:after="0" w:line="360" w:lineRule="auto"/>
        <w:ind w:firstLine="720"/>
        <w:rPr>
          <w:rFonts w:ascii="Calibri" w:hAnsi="Calibri"/>
          <w:sz w:val="24"/>
          <w:szCs w:val="24"/>
        </w:rPr>
      </w:pPr>
      <w:r>
        <w:rPr>
          <w:rFonts w:ascii="Calibri" w:hAnsi="Calibri"/>
          <w:sz w:val="24"/>
          <w:szCs w:val="24"/>
        </w:rPr>
        <w:t xml:space="preserve">In another change, the </w:t>
      </w:r>
      <w:r w:rsidRPr="00CA74BB">
        <w:rPr>
          <w:rFonts w:ascii="Calibri" w:hAnsi="Calibri"/>
          <w:b/>
          <w:bCs/>
          <w:sz w:val="24"/>
          <w:szCs w:val="24"/>
        </w:rPr>
        <w:t>10-</w:t>
      </w:r>
      <w:r w:rsidR="00CA74BB" w:rsidRPr="00CA74BB">
        <w:rPr>
          <w:rFonts w:ascii="Calibri" w:hAnsi="Calibri"/>
          <w:b/>
          <w:bCs/>
          <w:sz w:val="24"/>
          <w:szCs w:val="24"/>
        </w:rPr>
        <w:t>F</w:t>
      </w:r>
      <w:r w:rsidRPr="00CA74BB">
        <w:rPr>
          <w:rFonts w:ascii="Calibri" w:hAnsi="Calibri"/>
          <w:b/>
          <w:bCs/>
          <w:sz w:val="24"/>
          <w:szCs w:val="24"/>
        </w:rPr>
        <w:t xml:space="preserve">oot </w:t>
      </w:r>
      <w:r w:rsidR="00CA74BB" w:rsidRPr="00CA74BB">
        <w:rPr>
          <w:rFonts w:ascii="Calibri" w:hAnsi="Calibri"/>
          <w:b/>
          <w:bCs/>
          <w:sz w:val="24"/>
          <w:szCs w:val="24"/>
        </w:rPr>
        <w:t>C</w:t>
      </w:r>
      <w:r w:rsidRPr="00CA74BB">
        <w:rPr>
          <w:rFonts w:ascii="Calibri" w:hAnsi="Calibri"/>
          <w:b/>
          <w:bCs/>
          <w:sz w:val="24"/>
          <w:szCs w:val="24"/>
        </w:rPr>
        <w:t>ircle</w:t>
      </w:r>
      <w:r>
        <w:rPr>
          <w:rFonts w:ascii="Calibri" w:hAnsi="Calibri"/>
          <w:sz w:val="24"/>
          <w:szCs w:val="24"/>
        </w:rPr>
        <w:t xml:space="preserve"> at the center of wrestling mats is now optional. Wrestlers </w:t>
      </w:r>
      <w:r w:rsidR="00EB3AAB">
        <w:rPr>
          <w:rFonts w:ascii="Calibri" w:hAnsi="Calibri"/>
          <w:sz w:val="24"/>
          <w:szCs w:val="24"/>
        </w:rPr>
        <w:t xml:space="preserve">now </w:t>
      </w:r>
      <w:r>
        <w:rPr>
          <w:rFonts w:ascii="Calibri" w:hAnsi="Calibri"/>
          <w:sz w:val="24"/>
          <w:szCs w:val="24"/>
        </w:rPr>
        <w:t xml:space="preserve">will be encouraged to “stay in the center of the mat” instead of “within the 10-foot circle.” </w:t>
      </w:r>
    </w:p>
    <w:p w14:paraId="58357D64" w14:textId="597CC236" w:rsidR="00ED756A" w:rsidRDefault="00292E84" w:rsidP="00D53787">
      <w:pPr>
        <w:spacing w:after="0" w:line="360" w:lineRule="auto"/>
        <w:ind w:firstLine="720"/>
        <w:rPr>
          <w:rFonts w:ascii="Calibri" w:hAnsi="Calibri"/>
          <w:sz w:val="24"/>
          <w:szCs w:val="24"/>
        </w:rPr>
      </w:pPr>
      <w:r>
        <w:rPr>
          <w:rFonts w:ascii="Calibri" w:hAnsi="Calibri"/>
          <w:sz w:val="24"/>
          <w:szCs w:val="24"/>
        </w:rPr>
        <w:t xml:space="preserve">“The committee determined that the starting lines of a mat indicate the center of the mat and the 10-foot circle is no longer needed,” Hopkins said. “With the new mat designs that </w:t>
      </w:r>
      <w:r>
        <w:rPr>
          <w:rFonts w:ascii="Calibri" w:hAnsi="Calibri"/>
          <w:sz w:val="24"/>
          <w:szCs w:val="24"/>
        </w:rPr>
        <w:lastRenderedPageBreak/>
        <w:t>have a large mascot or logos, it gives a refreshing look to the mats. Wrestlers and officials know where the center of the mat is located with</w:t>
      </w:r>
      <w:r w:rsidR="00CA74BB">
        <w:rPr>
          <w:rFonts w:ascii="Calibri" w:hAnsi="Calibri"/>
          <w:sz w:val="24"/>
          <w:szCs w:val="24"/>
        </w:rPr>
        <w:t xml:space="preserve">out the 10-foot circle.” </w:t>
      </w:r>
    </w:p>
    <w:p w14:paraId="316A1B3B" w14:textId="6CB7FD9A" w:rsidR="00CA74BB" w:rsidRDefault="00CA74BB" w:rsidP="00D53787">
      <w:pPr>
        <w:spacing w:after="0" w:line="360" w:lineRule="auto"/>
        <w:ind w:firstLine="720"/>
        <w:rPr>
          <w:rFonts w:ascii="Calibri" w:hAnsi="Calibri"/>
          <w:sz w:val="24"/>
          <w:szCs w:val="24"/>
        </w:rPr>
      </w:pPr>
      <w:r>
        <w:rPr>
          <w:rFonts w:ascii="Calibri" w:hAnsi="Calibri"/>
          <w:sz w:val="24"/>
          <w:szCs w:val="24"/>
        </w:rPr>
        <w:t xml:space="preserve">Finally, the committee approved a new </w:t>
      </w:r>
      <w:r w:rsidRPr="00CA74BB">
        <w:rPr>
          <w:rFonts w:ascii="Calibri" w:hAnsi="Calibri"/>
          <w:b/>
          <w:bCs/>
          <w:sz w:val="24"/>
          <w:szCs w:val="24"/>
        </w:rPr>
        <w:t>Referee’s Time-Out Signal</w:t>
      </w:r>
      <w:r>
        <w:rPr>
          <w:rFonts w:ascii="Calibri" w:hAnsi="Calibri"/>
          <w:sz w:val="24"/>
          <w:szCs w:val="24"/>
        </w:rPr>
        <w:t xml:space="preserve">. The signal, which is used in many other sports, is both hands/fingers pointing inward to the referee’s chest. </w:t>
      </w:r>
    </w:p>
    <w:p w14:paraId="104DE887" w14:textId="137CD268" w:rsidR="006706BB" w:rsidRPr="00DC62C9" w:rsidRDefault="006706BB" w:rsidP="006706BB">
      <w:pPr>
        <w:spacing w:after="0" w:line="360" w:lineRule="auto"/>
        <w:ind w:firstLine="720"/>
        <w:rPr>
          <w:sz w:val="24"/>
          <w:szCs w:val="24"/>
        </w:rPr>
      </w:pPr>
      <w:r w:rsidRPr="00DC62C9">
        <w:rPr>
          <w:sz w:val="24"/>
          <w:szCs w:val="24"/>
        </w:rPr>
        <w:t xml:space="preserve">A complete listing of the </w:t>
      </w:r>
      <w:r w:rsidR="00EB3AAB">
        <w:rPr>
          <w:sz w:val="24"/>
          <w:szCs w:val="24"/>
        </w:rPr>
        <w:t xml:space="preserve">wrestling </w:t>
      </w:r>
      <w:r w:rsidRPr="00DC62C9">
        <w:rPr>
          <w:sz w:val="24"/>
          <w:szCs w:val="24"/>
        </w:rPr>
        <w:t xml:space="preserve">rules changes will be available on the NFHS website at </w:t>
      </w:r>
      <w:hyperlink r:id="rId8" w:history="1">
        <w:r w:rsidRPr="00DC62C9">
          <w:rPr>
            <w:rStyle w:val="Hyperlink"/>
            <w:szCs w:val="24"/>
          </w:rPr>
          <w:t>www.nfhs.org</w:t>
        </w:r>
      </w:hyperlink>
      <w:r w:rsidRPr="00DC62C9">
        <w:rPr>
          <w:sz w:val="24"/>
          <w:szCs w:val="24"/>
        </w:rPr>
        <w:t>. Click on “Activities &amp; Sports” at the top of the home page and select “</w:t>
      </w:r>
      <w:r w:rsidR="00EB3AAB">
        <w:rPr>
          <w:sz w:val="24"/>
          <w:szCs w:val="24"/>
        </w:rPr>
        <w:t>Wrestling</w:t>
      </w:r>
      <w:r w:rsidRPr="00DC62C9">
        <w:rPr>
          <w:sz w:val="24"/>
          <w:szCs w:val="24"/>
        </w:rPr>
        <w:t xml:space="preserve">.” </w:t>
      </w:r>
    </w:p>
    <w:p w14:paraId="2C933033" w14:textId="6A442D84" w:rsidR="00C35E7F" w:rsidRDefault="006706BB" w:rsidP="00C35E7F">
      <w:pPr>
        <w:spacing w:after="0" w:line="360" w:lineRule="auto"/>
        <w:ind w:firstLine="720"/>
        <w:rPr>
          <w:sz w:val="24"/>
          <w:szCs w:val="24"/>
        </w:rPr>
      </w:pPr>
      <w:r w:rsidRPr="14EA0E0C">
        <w:rPr>
          <w:sz w:val="24"/>
          <w:szCs w:val="24"/>
        </w:rPr>
        <w:t xml:space="preserve">According to the </w:t>
      </w:r>
      <w:r w:rsidR="00C87C6F" w:rsidRPr="14EA0E0C">
        <w:rPr>
          <w:sz w:val="24"/>
          <w:szCs w:val="24"/>
        </w:rPr>
        <w:t>202</w:t>
      </w:r>
      <w:r w:rsidR="00843A40">
        <w:rPr>
          <w:sz w:val="24"/>
          <w:szCs w:val="24"/>
        </w:rPr>
        <w:t>2</w:t>
      </w:r>
      <w:r w:rsidR="00C87C6F" w:rsidRPr="14EA0E0C">
        <w:rPr>
          <w:sz w:val="24"/>
          <w:szCs w:val="24"/>
        </w:rPr>
        <w:t>-2</w:t>
      </w:r>
      <w:r w:rsidR="00843A40">
        <w:rPr>
          <w:sz w:val="24"/>
          <w:szCs w:val="24"/>
        </w:rPr>
        <w:t>3</w:t>
      </w:r>
      <w:r w:rsidRPr="14EA0E0C">
        <w:rPr>
          <w:sz w:val="24"/>
          <w:szCs w:val="24"/>
        </w:rPr>
        <w:t xml:space="preserve"> NFHS High School Athletics Participation Survey, </w:t>
      </w:r>
      <w:r w:rsidR="00EB3AAB">
        <w:rPr>
          <w:sz w:val="24"/>
          <w:szCs w:val="24"/>
        </w:rPr>
        <w:t xml:space="preserve">wrestling is the sixth-most </w:t>
      </w:r>
      <w:r w:rsidRPr="14EA0E0C">
        <w:rPr>
          <w:sz w:val="24"/>
          <w:szCs w:val="24"/>
        </w:rPr>
        <w:t xml:space="preserve">popular sport for boys with </w:t>
      </w:r>
      <w:r w:rsidR="00EB3AAB">
        <w:rPr>
          <w:sz w:val="24"/>
          <w:szCs w:val="24"/>
        </w:rPr>
        <w:t>259,431</w:t>
      </w:r>
      <w:r w:rsidRPr="14EA0E0C">
        <w:rPr>
          <w:sz w:val="24"/>
          <w:szCs w:val="24"/>
        </w:rPr>
        <w:t xml:space="preserve"> participants in </w:t>
      </w:r>
      <w:r w:rsidR="00EB3AAB">
        <w:rPr>
          <w:sz w:val="24"/>
          <w:szCs w:val="24"/>
        </w:rPr>
        <w:t>10,962</w:t>
      </w:r>
      <w:r w:rsidRPr="14EA0E0C">
        <w:rPr>
          <w:sz w:val="24"/>
          <w:szCs w:val="24"/>
        </w:rPr>
        <w:t xml:space="preserve"> schools</w:t>
      </w:r>
      <w:r w:rsidR="00EB3AAB">
        <w:rPr>
          <w:sz w:val="24"/>
          <w:szCs w:val="24"/>
        </w:rPr>
        <w:t xml:space="preserve">. It also continues to gain popularity among girls with 50,016 participants in 6,545 schools nationwide. </w:t>
      </w:r>
      <w:r w:rsidRPr="14EA0E0C">
        <w:rPr>
          <w:sz w:val="24"/>
          <w:szCs w:val="24"/>
        </w:rPr>
        <w:t xml:space="preserve"> </w:t>
      </w:r>
      <w:bookmarkStart w:id="1" w:name="_Hlk130199093"/>
    </w:p>
    <w:bookmarkEnd w:id="1"/>
    <w:p w14:paraId="2A1ED9CF" w14:textId="0C8003E0" w:rsidR="00AB6C47" w:rsidRPr="00181B04" w:rsidRDefault="00AB6C47" w:rsidP="006706BB">
      <w:pPr>
        <w:spacing w:after="0" w:line="360" w:lineRule="auto"/>
        <w:rPr>
          <w:rFonts w:ascii="Calibri" w:hAnsi="Calibri"/>
          <w:sz w:val="24"/>
          <w:szCs w:val="24"/>
        </w:rPr>
      </w:pPr>
    </w:p>
    <w:p w14:paraId="7D4FEA89" w14:textId="77777777" w:rsidR="006706BB" w:rsidRPr="001E6CEA" w:rsidRDefault="006706BB" w:rsidP="006706BB">
      <w:pPr>
        <w:spacing w:line="480" w:lineRule="auto"/>
        <w:jc w:val="center"/>
        <w:rPr>
          <w:b/>
          <w:sz w:val="28"/>
          <w:szCs w:val="28"/>
        </w:rPr>
      </w:pPr>
      <w:r w:rsidRPr="14EA0E0C">
        <w:rPr>
          <w:b/>
          <w:bCs/>
          <w:sz w:val="28"/>
          <w:szCs w:val="28"/>
        </w:rPr>
        <w:t>###</w:t>
      </w:r>
    </w:p>
    <w:p w14:paraId="18D9E962" w14:textId="79A7BD8D" w:rsidR="317447B2" w:rsidRDefault="317447B2" w:rsidP="14EA0E0C">
      <w:pPr>
        <w:spacing w:line="360" w:lineRule="auto"/>
      </w:pPr>
      <w:r w:rsidRPr="14EA0E0C">
        <w:rPr>
          <w:rFonts w:ascii="Calibri" w:eastAsia="Calibri" w:hAnsi="Calibri" w:cs="Calibri"/>
          <w:b/>
          <w:bCs/>
          <w:sz w:val="20"/>
          <w:szCs w:val="20"/>
          <w:u w:val="single"/>
        </w:rPr>
        <w:t>About the National Federation of State High School Associations (NFHS)</w:t>
      </w:r>
    </w:p>
    <w:p w14:paraId="7E3A71E1" w14:textId="570FD5EF" w:rsidR="317447B2" w:rsidRDefault="317447B2">
      <w:r w:rsidRPr="14EA0E0C">
        <w:rPr>
          <w:rFonts w:ascii="Calibri" w:eastAsia="Calibri" w:hAnsi="Calibri" w:cs="Calibri"/>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w:t>
      </w:r>
      <w:proofErr w:type="gramStart"/>
      <w:r w:rsidRPr="14EA0E0C">
        <w:rPr>
          <w:rFonts w:ascii="Calibri" w:eastAsia="Calibri" w:hAnsi="Calibri" w:cs="Calibri"/>
          <w:sz w:val="20"/>
          <w:szCs w:val="20"/>
        </w:rPr>
        <w:t>the participation</w:t>
      </w:r>
      <w:proofErr w:type="gramEnd"/>
      <w:r w:rsidRPr="14EA0E0C">
        <w:rPr>
          <w:rFonts w:ascii="Calibri" w:eastAsia="Calibri" w:hAnsi="Calibri" w:cs="Calibri"/>
          <w:sz w:val="20"/>
          <w:szCs w:val="20"/>
        </w:rPr>
        <w:t xml:space="preserve"> experience, establishing consistent standards and rules for competition, and helping those who oversee high school sports and activities. The NFHS writes playing rules for 17 sports for boys and girls at the high school level. Through its </w:t>
      </w:r>
      <w:proofErr w:type="gramStart"/>
      <w:r w:rsidRPr="14EA0E0C">
        <w:rPr>
          <w:rFonts w:ascii="Calibri" w:eastAsia="Calibri" w:hAnsi="Calibri" w:cs="Calibri"/>
          <w:sz w:val="20"/>
          <w:szCs w:val="20"/>
        </w:rPr>
        <w:t>50 member</w:t>
      </w:r>
      <w:proofErr w:type="gramEnd"/>
      <w:r w:rsidRPr="14EA0E0C">
        <w:rPr>
          <w:rFonts w:ascii="Calibri" w:eastAsia="Calibri" w:hAnsi="Calibri" w:cs="Calibri"/>
          <w:sz w:val="20"/>
          <w:szCs w:val="20"/>
        </w:rPr>
        <w:t xml:space="preserve"> state associations and the District of Columbia, the NFHS reaches more than 19,500 high schools and 12 million participants in high school activity programs, including more than 7.</w:t>
      </w:r>
      <w:r w:rsidR="00875825">
        <w:rPr>
          <w:rFonts w:ascii="Calibri" w:eastAsia="Calibri" w:hAnsi="Calibri" w:cs="Calibri"/>
          <w:sz w:val="20"/>
          <w:szCs w:val="20"/>
        </w:rPr>
        <w:t>8</w:t>
      </w:r>
      <w:r w:rsidRPr="14EA0E0C">
        <w:rPr>
          <w:rFonts w:ascii="Calibri" w:eastAsia="Calibri" w:hAnsi="Calibri" w:cs="Calibri"/>
          <w:sz w:val="20"/>
          <w:szCs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r w:rsidRPr="14EA0E0C">
        <w:rPr>
          <w:rFonts w:ascii="Calibri" w:eastAsia="Calibri" w:hAnsi="Calibri" w:cs="Calibri"/>
          <w:color w:val="0563C1"/>
          <w:sz w:val="20"/>
          <w:szCs w:val="20"/>
          <w:u w:val="single"/>
        </w:rPr>
        <w:t>www.nfhs.org</w:t>
      </w:r>
      <w:r w:rsidRPr="14EA0E0C">
        <w:rPr>
          <w:rFonts w:ascii="Calibri" w:eastAsia="Calibri" w:hAnsi="Calibri" w:cs="Calibri"/>
          <w:sz w:val="20"/>
          <w:szCs w:val="20"/>
        </w:rPr>
        <w:t>.</w:t>
      </w:r>
    </w:p>
    <w:p w14:paraId="79F10279" w14:textId="2A199642" w:rsidR="14EA0E0C" w:rsidRDefault="14EA0E0C" w:rsidP="14EA0E0C">
      <w:pPr>
        <w:pStyle w:val="BodyTextIndent"/>
        <w:spacing w:after="120" w:line="240" w:lineRule="auto"/>
        <w:ind w:firstLine="0"/>
        <w:rPr>
          <w:rFonts w:ascii="Calibri" w:hAnsi="Calibri"/>
          <w:sz w:val="20"/>
        </w:rPr>
      </w:pPr>
    </w:p>
    <w:p w14:paraId="0DE38871" w14:textId="77777777" w:rsidR="006706BB" w:rsidRDefault="006706BB" w:rsidP="006706BB">
      <w:pPr>
        <w:tabs>
          <w:tab w:val="left" w:pos="2430"/>
        </w:tabs>
        <w:spacing w:after="0" w:line="240" w:lineRule="auto"/>
        <w:rPr>
          <w:b/>
          <w:sz w:val="20"/>
        </w:rPr>
      </w:pPr>
    </w:p>
    <w:p w14:paraId="6CF5FFF6" w14:textId="77777777" w:rsidR="006706BB" w:rsidRDefault="006706BB" w:rsidP="006706BB">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346960F3" w14:textId="77777777" w:rsidR="006706BB" w:rsidRPr="00DA4385" w:rsidRDefault="006706BB" w:rsidP="006706BB">
      <w:pPr>
        <w:tabs>
          <w:tab w:val="left" w:pos="2430"/>
        </w:tabs>
        <w:spacing w:after="0" w:line="240" w:lineRule="auto"/>
        <w:rPr>
          <w:sz w:val="20"/>
        </w:rPr>
      </w:pPr>
      <w:r>
        <w:rPr>
          <w:sz w:val="20"/>
        </w:rPr>
        <w:tab/>
        <w:t>Director of Publications and Communications</w:t>
      </w:r>
    </w:p>
    <w:p w14:paraId="49B9295C" w14:textId="77777777" w:rsidR="006706BB" w:rsidRPr="00DA4385" w:rsidRDefault="006706BB" w:rsidP="006706BB">
      <w:pPr>
        <w:tabs>
          <w:tab w:val="left" w:pos="2430"/>
        </w:tabs>
        <w:spacing w:after="0" w:line="240" w:lineRule="auto"/>
        <w:rPr>
          <w:sz w:val="20"/>
        </w:rPr>
      </w:pPr>
      <w:r w:rsidRPr="00DA4385">
        <w:rPr>
          <w:sz w:val="20"/>
        </w:rPr>
        <w:tab/>
        <w:t>National Federation of State High School Associations</w:t>
      </w:r>
    </w:p>
    <w:p w14:paraId="5F749B84" w14:textId="77777777" w:rsidR="006706BB" w:rsidRDefault="006706BB" w:rsidP="006706BB">
      <w:pPr>
        <w:tabs>
          <w:tab w:val="left" w:pos="2430"/>
        </w:tabs>
        <w:spacing w:after="0" w:line="240" w:lineRule="auto"/>
        <w:rPr>
          <w:sz w:val="20"/>
        </w:rPr>
      </w:pPr>
      <w:r w:rsidRPr="00DA4385">
        <w:rPr>
          <w:sz w:val="20"/>
        </w:rPr>
        <w:tab/>
      </w:r>
      <w:hyperlink r:id="rId9" w:history="1">
        <w:r w:rsidRPr="00DA4385">
          <w:rPr>
            <w:rStyle w:val="Hyperlink"/>
            <w:sz w:val="20"/>
          </w:rPr>
          <w:t>bhoward@nfhs.org</w:t>
        </w:r>
      </w:hyperlink>
      <w:r w:rsidRPr="00DA4385">
        <w:rPr>
          <w:sz w:val="20"/>
        </w:rPr>
        <w:t xml:space="preserve"> </w:t>
      </w:r>
    </w:p>
    <w:p w14:paraId="177F02C7" w14:textId="77777777" w:rsidR="006706BB" w:rsidRDefault="006706BB" w:rsidP="006706BB">
      <w:pPr>
        <w:spacing w:after="0" w:line="240" w:lineRule="auto"/>
        <w:rPr>
          <w:sz w:val="24"/>
          <w:szCs w:val="24"/>
        </w:rPr>
      </w:pPr>
    </w:p>
    <w:p w14:paraId="7E9A4E60" w14:textId="77777777" w:rsidR="006706BB" w:rsidRPr="00FD3B0C" w:rsidRDefault="006706BB" w:rsidP="006706BB">
      <w:pPr>
        <w:tabs>
          <w:tab w:val="left" w:pos="2430"/>
        </w:tabs>
        <w:spacing w:after="0" w:line="240" w:lineRule="auto"/>
        <w:rPr>
          <w:sz w:val="20"/>
        </w:rPr>
      </w:pPr>
      <w:r>
        <w:rPr>
          <w:sz w:val="24"/>
          <w:szCs w:val="24"/>
        </w:rPr>
        <w:tab/>
      </w:r>
      <w:r w:rsidRPr="00FD3B0C">
        <w:rPr>
          <w:sz w:val="20"/>
        </w:rPr>
        <w:t>Chris Boone, 317-972-6900</w:t>
      </w:r>
    </w:p>
    <w:p w14:paraId="00BDC106" w14:textId="77777777" w:rsidR="006706BB" w:rsidRPr="00FD3B0C" w:rsidRDefault="006706BB" w:rsidP="006706BB">
      <w:pPr>
        <w:tabs>
          <w:tab w:val="left" w:pos="2430"/>
        </w:tabs>
        <w:spacing w:after="0" w:line="240" w:lineRule="auto"/>
        <w:rPr>
          <w:sz w:val="20"/>
        </w:rPr>
      </w:pPr>
      <w:r w:rsidRPr="00FD3B0C">
        <w:rPr>
          <w:sz w:val="20"/>
        </w:rPr>
        <w:tab/>
        <w:t>Assistant Director of Publications and Communications</w:t>
      </w:r>
    </w:p>
    <w:p w14:paraId="0AA2B84F" w14:textId="77777777" w:rsidR="006706BB" w:rsidRPr="00FD3B0C" w:rsidRDefault="006706BB" w:rsidP="006706BB">
      <w:pPr>
        <w:tabs>
          <w:tab w:val="left" w:pos="2430"/>
        </w:tabs>
        <w:spacing w:after="0" w:line="240" w:lineRule="auto"/>
        <w:rPr>
          <w:sz w:val="20"/>
        </w:rPr>
      </w:pPr>
      <w:r w:rsidRPr="00FD3B0C">
        <w:rPr>
          <w:sz w:val="20"/>
        </w:rPr>
        <w:tab/>
        <w:t>National Federation of State High School Associations</w:t>
      </w:r>
    </w:p>
    <w:p w14:paraId="057DD040" w14:textId="3D0379A9" w:rsidR="006706BB" w:rsidRPr="00843A40" w:rsidRDefault="006706BB" w:rsidP="006706BB">
      <w:pPr>
        <w:spacing w:after="0"/>
        <w:rPr>
          <w:rStyle w:val="Hyperlink"/>
          <w:color w:val="auto"/>
          <w:sz w:val="24"/>
          <w:szCs w:val="24"/>
          <w:u w:val="none"/>
        </w:rPr>
      </w:pPr>
      <w:r w:rsidRPr="00FD3B0C">
        <w:rPr>
          <w:sz w:val="20"/>
        </w:rPr>
        <w:tab/>
      </w:r>
      <w:r>
        <w:rPr>
          <w:sz w:val="20"/>
        </w:rPr>
        <w:tab/>
      </w:r>
      <w:r>
        <w:rPr>
          <w:sz w:val="20"/>
        </w:rPr>
        <w:tab/>
      </w:r>
      <w:r w:rsidRPr="39AA477D">
        <w:rPr>
          <w:sz w:val="20"/>
          <w:szCs w:val="20"/>
        </w:rPr>
        <w:t xml:space="preserve">      </w:t>
      </w:r>
      <w:hyperlink r:id="rId10" w:history="1">
        <w:r w:rsidRPr="00843A40">
          <w:rPr>
            <w:rStyle w:val="Hyperlink"/>
            <w:sz w:val="20"/>
          </w:rPr>
          <w:t>cboone@nfhs.org</w:t>
        </w:r>
      </w:hyperlink>
      <w:r w:rsidRPr="39AA477D">
        <w:rPr>
          <w:rStyle w:val="Hyperlink"/>
          <w:sz w:val="20"/>
        </w:rPr>
        <w:t xml:space="preserve"> </w:t>
      </w:r>
    </w:p>
    <w:p w14:paraId="46AAD388" w14:textId="77777777" w:rsidR="006706BB" w:rsidRDefault="006706BB" w:rsidP="006706BB">
      <w:pPr>
        <w:tabs>
          <w:tab w:val="left" w:pos="2430"/>
        </w:tabs>
        <w:spacing w:after="0" w:line="240" w:lineRule="auto"/>
        <w:rPr>
          <w:rStyle w:val="Hyperlink"/>
          <w:sz w:val="20"/>
        </w:rPr>
      </w:pPr>
    </w:p>
    <w:p w14:paraId="2281EFA9" w14:textId="77777777" w:rsidR="006706BB" w:rsidRDefault="006706BB" w:rsidP="006706BB">
      <w:pPr>
        <w:tabs>
          <w:tab w:val="left" w:pos="2430"/>
        </w:tabs>
        <w:spacing w:after="0" w:line="240" w:lineRule="auto"/>
        <w:rPr>
          <w:sz w:val="20"/>
          <w:szCs w:val="20"/>
        </w:rPr>
      </w:pPr>
      <w:r>
        <w:rPr>
          <w:sz w:val="20"/>
          <w:szCs w:val="20"/>
        </w:rPr>
        <w:lastRenderedPageBreak/>
        <w:tab/>
      </w:r>
      <w:r w:rsidRPr="39AA477D">
        <w:rPr>
          <w:sz w:val="20"/>
          <w:szCs w:val="20"/>
        </w:rPr>
        <w:t>Nate Perry, 317-972-6900</w:t>
      </w:r>
    </w:p>
    <w:p w14:paraId="6DD3E568" w14:textId="77777777" w:rsidR="006706BB" w:rsidRDefault="006706BB" w:rsidP="006706BB">
      <w:pPr>
        <w:tabs>
          <w:tab w:val="left" w:pos="2430"/>
        </w:tabs>
        <w:spacing w:after="0" w:line="240" w:lineRule="auto"/>
        <w:rPr>
          <w:sz w:val="20"/>
          <w:szCs w:val="20"/>
        </w:rPr>
      </w:pPr>
      <w:r>
        <w:rPr>
          <w:sz w:val="20"/>
        </w:rPr>
        <w:tab/>
      </w:r>
      <w:r w:rsidRPr="39AA477D">
        <w:rPr>
          <w:sz w:val="20"/>
          <w:szCs w:val="20"/>
        </w:rPr>
        <w:t xml:space="preserve">Coordinator of Media Relations </w:t>
      </w:r>
    </w:p>
    <w:p w14:paraId="7514BDC4" w14:textId="77777777" w:rsidR="006706BB" w:rsidRDefault="006706BB" w:rsidP="006706BB">
      <w:pPr>
        <w:tabs>
          <w:tab w:val="left" w:pos="2430"/>
        </w:tabs>
        <w:spacing w:after="0" w:line="240" w:lineRule="auto"/>
        <w:rPr>
          <w:sz w:val="20"/>
          <w:szCs w:val="20"/>
        </w:rPr>
      </w:pPr>
      <w:r>
        <w:rPr>
          <w:sz w:val="20"/>
        </w:rPr>
        <w:tab/>
      </w:r>
      <w:r w:rsidRPr="39AA477D">
        <w:rPr>
          <w:sz w:val="20"/>
          <w:szCs w:val="20"/>
        </w:rPr>
        <w:t>National Federation of State High School Associations</w:t>
      </w:r>
    </w:p>
    <w:p w14:paraId="37C0F320" w14:textId="77777777" w:rsidR="006706BB" w:rsidRDefault="006706BB" w:rsidP="006706BB">
      <w:pPr>
        <w:tabs>
          <w:tab w:val="left" w:pos="2430"/>
        </w:tabs>
        <w:spacing w:after="0" w:line="240" w:lineRule="auto"/>
        <w:rPr>
          <w:rStyle w:val="Hyperlink"/>
          <w:sz w:val="20"/>
          <w:szCs w:val="20"/>
        </w:rPr>
      </w:pPr>
      <w:r>
        <w:rPr>
          <w:sz w:val="20"/>
        </w:rPr>
        <w:tab/>
      </w:r>
      <w:hyperlink r:id="rId11" w:history="1">
        <w:r w:rsidRPr="39AA477D">
          <w:rPr>
            <w:rStyle w:val="Hyperlink"/>
            <w:sz w:val="20"/>
          </w:rPr>
          <w:t>nperry@nfhs.org</w:t>
        </w:r>
      </w:hyperlink>
    </w:p>
    <w:p w14:paraId="28D374E4" w14:textId="77777777" w:rsidR="006706BB" w:rsidRDefault="006706BB" w:rsidP="006706BB">
      <w:pPr>
        <w:tabs>
          <w:tab w:val="left" w:pos="2430"/>
        </w:tabs>
        <w:spacing w:after="0" w:line="240" w:lineRule="auto"/>
        <w:rPr>
          <w:sz w:val="20"/>
          <w:szCs w:val="20"/>
        </w:rPr>
      </w:pPr>
      <w:r>
        <w:rPr>
          <w:sz w:val="20"/>
          <w:szCs w:val="20"/>
        </w:rPr>
        <w:tab/>
      </w:r>
    </w:p>
    <w:p w14:paraId="5486A48E" w14:textId="2F675B69" w:rsidR="006706BB" w:rsidRDefault="006706BB" w:rsidP="00843A40">
      <w:pPr>
        <w:tabs>
          <w:tab w:val="left" w:pos="2430"/>
        </w:tabs>
        <w:spacing w:after="0" w:line="240" w:lineRule="auto"/>
        <w:rPr>
          <w:rStyle w:val="Hyperlink"/>
          <w:sz w:val="20"/>
          <w:szCs w:val="20"/>
        </w:rPr>
      </w:pPr>
      <w:r>
        <w:rPr>
          <w:sz w:val="20"/>
          <w:szCs w:val="20"/>
        </w:rPr>
        <w:tab/>
      </w:r>
    </w:p>
    <w:p w14:paraId="527AA82B" w14:textId="77777777" w:rsidR="006706BB" w:rsidRDefault="006706BB" w:rsidP="006706BB">
      <w:pPr>
        <w:tabs>
          <w:tab w:val="left" w:pos="2430"/>
        </w:tabs>
        <w:spacing w:after="0" w:line="240" w:lineRule="auto"/>
        <w:rPr>
          <w:rStyle w:val="Hyperlink"/>
          <w:sz w:val="20"/>
          <w:szCs w:val="20"/>
        </w:rPr>
      </w:pPr>
    </w:p>
    <w:p w14:paraId="61974AA2" w14:textId="77777777" w:rsidR="006706BB" w:rsidRPr="003D3356" w:rsidRDefault="006706BB" w:rsidP="006706BB">
      <w:pPr>
        <w:tabs>
          <w:tab w:val="left" w:pos="2430"/>
        </w:tabs>
        <w:spacing w:after="0" w:line="240" w:lineRule="auto"/>
        <w:rPr>
          <w:rStyle w:val="Hyperlink"/>
          <w:sz w:val="20"/>
        </w:rPr>
      </w:pPr>
    </w:p>
    <w:p w14:paraId="003BF443" w14:textId="77777777" w:rsidR="006706BB" w:rsidRPr="004A0920" w:rsidRDefault="006706BB" w:rsidP="006706BB">
      <w:pPr>
        <w:spacing w:after="0" w:line="240" w:lineRule="auto"/>
        <w:rPr>
          <w:sz w:val="24"/>
          <w:szCs w:val="24"/>
        </w:rPr>
      </w:pPr>
    </w:p>
    <w:bookmarkEnd w:id="0"/>
    <w:p w14:paraId="6946A312" w14:textId="77777777" w:rsidR="00D656A9" w:rsidRDefault="00D656A9"/>
    <w:sectPr w:rsidR="00D6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BB"/>
    <w:rsid w:val="000A135B"/>
    <w:rsid w:val="000C51E1"/>
    <w:rsid w:val="000D0556"/>
    <w:rsid w:val="000F246E"/>
    <w:rsid w:val="00104146"/>
    <w:rsid w:val="00146A73"/>
    <w:rsid w:val="00172C69"/>
    <w:rsid w:val="001913E9"/>
    <w:rsid w:val="001E7138"/>
    <w:rsid w:val="001E733D"/>
    <w:rsid w:val="002140AB"/>
    <w:rsid w:val="002745CA"/>
    <w:rsid w:val="00292E84"/>
    <w:rsid w:val="002952C2"/>
    <w:rsid w:val="002F5CD6"/>
    <w:rsid w:val="003130C7"/>
    <w:rsid w:val="00360993"/>
    <w:rsid w:val="00364A34"/>
    <w:rsid w:val="00377BB3"/>
    <w:rsid w:val="003A0A02"/>
    <w:rsid w:val="003A1FE7"/>
    <w:rsid w:val="003A5D3E"/>
    <w:rsid w:val="003B78B2"/>
    <w:rsid w:val="003C6A3D"/>
    <w:rsid w:val="004468FD"/>
    <w:rsid w:val="00467BBD"/>
    <w:rsid w:val="00484495"/>
    <w:rsid w:val="004A4C0C"/>
    <w:rsid w:val="00504BC4"/>
    <w:rsid w:val="005056BC"/>
    <w:rsid w:val="005701F8"/>
    <w:rsid w:val="00570FED"/>
    <w:rsid w:val="00584DED"/>
    <w:rsid w:val="005A789A"/>
    <w:rsid w:val="005C6898"/>
    <w:rsid w:val="005E292D"/>
    <w:rsid w:val="005E7264"/>
    <w:rsid w:val="005F7A90"/>
    <w:rsid w:val="00614456"/>
    <w:rsid w:val="0066012C"/>
    <w:rsid w:val="006706BB"/>
    <w:rsid w:val="006912C1"/>
    <w:rsid w:val="006951C1"/>
    <w:rsid w:val="006A1F23"/>
    <w:rsid w:val="006A495C"/>
    <w:rsid w:val="006A6D31"/>
    <w:rsid w:val="006E101F"/>
    <w:rsid w:val="0075155A"/>
    <w:rsid w:val="00784AEC"/>
    <w:rsid w:val="007A0DDB"/>
    <w:rsid w:val="00830EA1"/>
    <w:rsid w:val="00840898"/>
    <w:rsid w:val="00843A40"/>
    <w:rsid w:val="00857519"/>
    <w:rsid w:val="00862743"/>
    <w:rsid w:val="00875825"/>
    <w:rsid w:val="0089407A"/>
    <w:rsid w:val="008967FE"/>
    <w:rsid w:val="008A0AC4"/>
    <w:rsid w:val="008A0D48"/>
    <w:rsid w:val="008C196B"/>
    <w:rsid w:val="008C79CD"/>
    <w:rsid w:val="009245CE"/>
    <w:rsid w:val="00954D3D"/>
    <w:rsid w:val="00956DF7"/>
    <w:rsid w:val="009634A9"/>
    <w:rsid w:val="009A416B"/>
    <w:rsid w:val="009C6CE0"/>
    <w:rsid w:val="00A0418B"/>
    <w:rsid w:val="00A656B7"/>
    <w:rsid w:val="00AB187B"/>
    <w:rsid w:val="00AB2785"/>
    <w:rsid w:val="00AB6C47"/>
    <w:rsid w:val="00AE586C"/>
    <w:rsid w:val="00AF17FD"/>
    <w:rsid w:val="00B2490D"/>
    <w:rsid w:val="00B32A36"/>
    <w:rsid w:val="00B423A3"/>
    <w:rsid w:val="00B432D0"/>
    <w:rsid w:val="00B86B25"/>
    <w:rsid w:val="00BA1E3C"/>
    <w:rsid w:val="00BB4145"/>
    <w:rsid w:val="00BC4E97"/>
    <w:rsid w:val="00BE3372"/>
    <w:rsid w:val="00BE60B3"/>
    <w:rsid w:val="00C065C5"/>
    <w:rsid w:val="00C1011E"/>
    <w:rsid w:val="00C115CD"/>
    <w:rsid w:val="00C35E7F"/>
    <w:rsid w:val="00C522CF"/>
    <w:rsid w:val="00C87C6F"/>
    <w:rsid w:val="00C967D4"/>
    <w:rsid w:val="00CA74BB"/>
    <w:rsid w:val="00CB027A"/>
    <w:rsid w:val="00CB0BF6"/>
    <w:rsid w:val="00CB5E52"/>
    <w:rsid w:val="00CC37D1"/>
    <w:rsid w:val="00CD4404"/>
    <w:rsid w:val="00D116EB"/>
    <w:rsid w:val="00D157B4"/>
    <w:rsid w:val="00D40DF3"/>
    <w:rsid w:val="00D53787"/>
    <w:rsid w:val="00D656A9"/>
    <w:rsid w:val="00DF54BF"/>
    <w:rsid w:val="00E12A57"/>
    <w:rsid w:val="00E5590A"/>
    <w:rsid w:val="00EB3AAB"/>
    <w:rsid w:val="00ED756A"/>
    <w:rsid w:val="00EE3239"/>
    <w:rsid w:val="00F534DF"/>
    <w:rsid w:val="00F70FAE"/>
    <w:rsid w:val="00F75D37"/>
    <w:rsid w:val="00FA02C8"/>
    <w:rsid w:val="00FB50FE"/>
    <w:rsid w:val="00FD4CFA"/>
    <w:rsid w:val="00FE171B"/>
    <w:rsid w:val="00FE7911"/>
    <w:rsid w:val="14EA0E0C"/>
    <w:rsid w:val="3095EF15"/>
    <w:rsid w:val="317447B2"/>
    <w:rsid w:val="460F0186"/>
    <w:rsid w:val="49050918"/>
    <w:rsid w:val="4BDD8AAF"/>
    <w:rsid w:val="633D8A93"/>
    <w:rsid w:val="648E3DE2"/>
    <w:rsid w:val="66752B55"/>
    <w:rsid w:val="7D02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FB05"/>
  <w15:chartTrackingRefBased/>
  <w15:docId w15:val="{7BDDD8FB-5E60-4835-85FE-74AE2F43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6BB"/>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erChar">
    <w:name w:val="Header Char"/>
    <w:basedOn w:val="DefaultParagraphFont"/>
    <w:link w:val="Header"/>
    <w:rsid w:val="006706BB"/>
    <w:rPr>
      <w:rFonts w:ascii="Times" w:eastAsia="Times New Roman" w:hAnsi="Times" w:cs="Times New Roman"/>
      <w:sz w:val="24"/>
      <w:szCs w:val="20"/>
    </w:rPr>
  </w:style>
  <w:style w:type="paragraph" w:styleId="Title">
    <w:name w:val="Title"/>
    <w:basedOn w:val="Normal"/>
    <w:link w:val="TitleChar"/>
    <w:qFormat/>
    <w:rsid w:val="006706BB"/>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6706BB"/>
    <w:rPr>
      <w:rFonts w:ascii="Arial" w:eastAsia="Times New Roman" w:hAnsi="Arial" w:cs="Arial"/>
      <w:b/>
      <w:sz w:val="48"/>
      <w:szCs w:val="20"/>
      <w:shd w:val="clear" w:color="auto" w:fill="FFFFFF"/>
    </w:rPr>
  </w:style>
  <w:style w:type="character" w:styleId="Hyperlink">
    <w:name w:val="Hyperlink"/>
    <w:basedOn w:val="DefaultParagraphFont"/>
    <w:uiPriority w:val="99"/>
    <w:unhideWhenUsed/>
    <w:rsid w:val="006706BB"/>
    <w:rPr>
      <w:color w:val="0563C1" w:themeColor="hyperlink"/>
      <w:u w:val="single"/>
    </w:rPr>
  </w:style>
  <w:style w:type="paragraph" w:styleId="BodyTextIndent">
    <w:name w:val="Body Text Indent"/>
    <w:basedOn w:val="Normal"/>
    <w:link w:val="BodyTextIndentChar"/>
    <w:rsid w:val="006706BB"/>
    <w:pPr>
      <w:overflowPunct w:val="0"/>
      <w:autoSpaceDE w:val="0"/>
      <w:autoSpaceDN w:val="0"/>
      <w:adjustRightInd w:val="0"/>
      <w:spacing w:after="0" w:line="360" w:lineRule="auto"/>
      <w:ind w:firstLine="72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6706BB"/>
    <w:rPr>
      <w:rFonts w:ascii="Times" w:eastAsia="Times New Roman" w:hAnsi="Times" w:cs="Times New Roman"/>
      <w:sz w:val="24"/>
      <w:szCs w:val="20"/>
    </w:rPr>
  </w:style>
  <w:style w:type="character" w:styleId="UnresolvedMention">
    <w:name w:val="Unresolved Mention"/>
    <w:basedOn w:val="DefaultParagraphFont"/>
    <w:uiPriority w:val="99"/>
    <w:semiHidden/>
    <w:unhideWhenUsed/>
    <w:rsid w:val="006706BB"/>
    <w:rPr>
      <w:color w:val="605E5C"/>
      <w:shd w:val="clear" w:color="auto" w:fill="E1DFDD"/>
    </w:rPr>
  </w:style>
  <w:style w:type="character" w:styleId="CommentReference">
    <w:name w:val="annotation reference"/>
    <w:basedOn w:val="DefaultParagraphFont"/>
    <w:uiPriority w:val="99"/>
    <w:semiHidden/>
    <w:unhideWhenUsed/>
    <w:rsid w:val="00F70FAE"/>
    <w:rPr>
      <w:sz w:val="16"/>
      <w:szCs w:val="16"/>
    </w:rPr>
  </w:style>
  <w:style w:type="paragraph" w:styleId="CommentText">
    <w:name w:val="annotation text"/>
    <w:basedOn w:val="Normal"/>
    <w:link w:val="CommentTextChar"/>
    <w:uiPriority w:val="99"/>
    <w:semiHidden/>
    <w:unhideWhenUsed/>
    <w:rsid w:val="00F70FAE"/>
    <w:pPr>
      <w:spacing w:line="240" w:lineRule="auto"/>
    </w:pPr>
    <w:rPr>
      <w:sz w:val="20"/>
      <w:szCs w:val="20"/>
    </w:rPr>
  </w:style>
  <w:style w:type="character" w:customStyle="1" w:styleId="CommentTextChar">
    <w:name w:val="Comment Text Char"/>
    <w:basedOn w:val="DefaultParagraphFont"/>
    <w:link w:val="CommentText"/>
    <w:uiPriority w:val="99"/>
    <w:semiHidden/>
    <w:rsid w:val="00F70FAE"/>
    <w:rPr>
      <w:sz w:val="20"/>
      <w:szCs w:val="20"/>
    </w:rPr>
  </w:style>
  <w:style w:type="paragraph" w:styleId="CommentSubject">
    <w:name w:val="annotation subject"/>
    <w:basedOn w:val="CommentText"/>
    <w:next w:val="CommentText"/>
    <w:link w:val="CommentSubjectChar"/>
    <w:uiPriority w:val="99"/>
    <w:semiHidden/>
    <w:unhideWhenUsed/>
    <w:rsid w:val="00F70FAE"/>
    <w:rPr>
      <w:b/>
      <w:bCs/>
    </w:rPr>
  </w:style>
  <w:style w:type="character" w:customStyle="1" w:styleId="CommentSubjectChar">
    <w:name w:val="Comment Subject Char"/>
    <w:basedOn w:val="CommentTextChar"/>
    <w:link w:val="CommentSubject"/>
    <w:uiPriority w:val="99"/>
    <w:semiHidden/>
    <w:rsid w:val="00F70FAE"/>
    <w:rPr>
      <w:b/>
      <w:bCs/>
      <w:sz w:val="20"/>
      <w:szCs w:val="20"/>
    </w:rPr>
  </w:style>
  <w:style w:type="paragraph" w:styleId="BalloonText">
    <w:name w:val="Balloon Text"/>
    <w:basedOn w:val="Normal"/>
    <w:link w:val="BalloonTextChar"/>
    <w:uiPriority w:val="99"/>
    <w:semiHidden/>
    <w:unhideWhenUsed/>
    <w:rsid w:val="00F70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AE"/>
    <w:rPr>
      <w:rFonts w:ascii="Segoe UI" w:hAnsi="Segoe UI" w:cs="Segoe UI"/>
      <w:sz w:val="18"/>
      <w:szCs w:val="18"/>
    </w:rPr>
  </w:style>
  <w:style w:type="paragraph" w:styleId="Revision">
    <w:name w:val="Revision"/>
    <w:hidden/>
    <w:uiPriority w:val="99"/>
    <w:semiHidden/>
    <w:rsid w:val="005F7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erry@nfhs.org" TargetMode="External"/><Relationship Id="rId5" Type="http://schemas.openxmlformats.org/officeDocument/2006/relationships/settings" Target="settings.xml"/><Relationship Id="rId10" Type="http://schemas.openxmlformats.org/officeDocument/2006/relationships/hyperlink" Target="mailto:cboone@nfhs.org" TargetMode="External"/><Relationship Id="rId4" Type="http://schemas.openxmlformats.org/officeDocument/2006/relationships/styles" Target="styles.xml"/><Relationship Id="rId9" Type="http://schemas.openxmlformats.org/officeDocument/2006/relationships/hyperlink" Target="mailto:bhoward@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9bdc28-3546-4a0a-9152-34bd6af1e3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188C80CC80D4FA9992940CFDAC1F3" ma:contentTypeVersion="14" ma:contentTypeDescription="Create a new document." ma:contentTypeScope="" ma:versionID="a04f061b0e0bd6028e9eb5217d461ff9">
  <xsd:schema xmlns:xsd="http://www.w3.org/2001/XMLSchema" xmlns:xs="http://www.w3.org/2001/XMLSchema" xmlns:p="http://schemas.microsoft.com/office/2006/metadata/properties" xmlns:ns3="5e9bdc28-3546-4a0a-9152-34bd6af1e3ab" xmlns:ns4="530d4915-505a-49e4-8dad-8899dbbd7d30" targetNamespace="http://schemas.microsoft.com/office/2006/metadata/properties" ma:root="true" ma:fieldsID="7753451795b42be3443f3cbde98e986c" ns3:_="" ns4:_="">
    <xsd:import namespace="5e9bdc28-3546-4a0a-9152-34bd6af1e3ab"/>
    <xsd:import namespace="530d4915-505a-49e4-8dad-8899dbbd7d3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dc28-3546-4a0a-9152-34bd6af1e3a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d4915-505a-49e4-8dad-8899dbbd7d3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6329A-0772-41E0-AABB-3880CEEFB2CA}">
  <ds:schemaRefs>
    <ds:schemaRef ds:uri="http://schemas.microsoft.com/office/2006/metadata/properties"/>
    <ds:schemaRef ds:uri="http://schemas.microsoft.com/office/infopath/2007/PartnerControls"/>
    <ds:schemaRef ds:uri="5e9bdc28-3546-4a0a-9152-34bd6af1e3ab"/>
  </ds:schemaRefs>
</ds:datastoreItem>
</file>

<file path=customXml/itemProps2.xml><?xml version="1.0" encoding="utf-8"?>
<ds:datastoreItem xmlns:ds="http://schemas.openxmlformats.org/officeDocument/2006/customXml" ds:itemID="{0A4E0ED7-75CA-4645-9DC4-A0175AC8E81C}">
  <ds:schemaRefs>
    <ds:schemaRef ds:uri="http://schemas.microsoft.com/sharepoint/v3/contenttype/forms"/>
  </ds:schemaRefs>
</ds:datastoreItem>
</file>

<file path=customXml/itemProps3.xml><?xml version="1.0" encoding="utf-8"?>
<ds:datastoreItem xmlns:ds="http://schemas.openxmlformats.org/officeDocument/2006/customXml" ds:itemID="{CC4EA639-7F46-4DBF-851C-D1D15816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dc28-3546-4a0a-9152-34bd6af1e3ab"/>
    <ds:schemaRef ds:uri="530d4915-505a-49e4-8dad-8899dbbd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Jennings</dc:creator>
  <cp:keywords/>
  <dc:description/>
  <cp:lastModifiedBy>Ron Higdon</cp:lastModifiedBy>
  <cp:revision>2</cp:revision>
  <cp:lastPrinted>2024-04-23T14:09:00Z</cp:lastPrinted>
  <dcterms:created xsi:type="dcterms:W3CDTF">2024-04-25T14:14:00Z</dcterms:created>
  <dcterms:modified xsi:type="dcterms:W3CDTF">2024-04-25T14:14:00Z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0x010100AD2188C80CC80D4FA9992940CFDAC1F3</vt:lpwstr>
  </property>
</Properties>
</file>